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8" w:rsidRDefault="00514D98" w:rsidP="00A30AF2">
      <w:pP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Esercizio 11.4</w:t>
      </w:r>
    </w:p>
    <w:p w:rsidR="00A30AF2" w:rsidRDefault="00A30AF2" w:rsidP="00A30AF2">
      <w:pPr>
        <w:spacing w:line="360" w:lineRule="auto"/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I</w:t>
      </w:r>
      <w:r w:rsidRPr="001D432B">
        <w:rPr>
          <w:b/>
          <w:color w:val="002060"/>
        </w:rPr>
        <w:t xml:space="preserve">l budget </w:t>
      </w:r>
    </w:p>
    <w:p w:rsidR="00C70844" w:rsidRDefault="00C70844" w:rsidP="00C70844">
      <w:pPr>
        <w:spacing w:line="360" w:lineRule="auto"/>
        <w:jc w:val="center"/>
        <w:rPr>
          <w:i/>
          <w:color w:val="002060"/>
          <w:sz w:val="20"/>
          <w:szCs w:val="20"/>
        </w:rPr>
      </w:pPr>
      <w:proofErr w:type="gramStart"/>
      <w:r>
        <w:rPr>
          <w:i/>
          <w:color w:val="002060"/>
          <w:sz w:val="20"/>
          <w:szCs w:val="20"/>
        </w:rPr>
        <w:t>di</w:t>
      </w:r>
      <w:proofErr w:type="gramEnd"/>
      <w:r>
        <w:rPr>
          <w:i/>
          <w:color w:val="002060"/>
          <w:sz w:val="20"/>
          <w:szCs w:val="20"/>
        </w:rPr>
        <w:t xml:space="preserve"> Attilio Bruni</w:t>
      </w:r>
    </w:p>
    <w:p w:rsidR="00C70844" w:rsidRPr="00BB4809" w:rsidRDefault="00C70844" w:rsidP="00A30AF2">
      <w:pPr>
        <w:spacing w:line="360" w:lineRule="auto"/>
        <w:jc w:val="center"/>
        <w:rPr>
          <w:b/>
          <w:color w:val="002060"/>
        </w:rPr>
      </w:pPr>
    </w:p>
    <w:p w:rsidR="00036CE2" w:rsidRPr="00BB4809" w:rsidRDefault="00514D98" w:rsidP="00036CE2">
      <w:pPr>
        <w:jc w:val="both"/>
        <w:rPr>
          <w:b/>
          <w:color w:val="002060"/>
        </w:rPr>
      </w:pPr>
      <w:r>
        <w:rPr>
          <w:b/>
          <w:color w:val="002060"/>
        </w:rPr>
        <w:t>Esercizio</w:t>
      </w:r>
    </w:p>
    <w:p w:rsidR="00A30AF2" w:rsidRPr="00BB4809" w:rsidRDefault="00A30AF2" w:rsidP="00DF49F4">
      <w:pPr>
        <w:spacing w:line="280" w:lineRule="exact"/>
        <w:jc w:val="center"/>
        <w:rPr>
          <w:b/>
          <w:color w:val="002060"/>
        </w:rPr>
      </w:pPr>
    </w:p>
    <w:p w:rsidR="00A30AF2" w:rsidRPr="00BB4809" w:rsidRDefault="00A30AF2" w:rsidP="00DF49F4">
      <w:pPr>
        <w:jc w:val="both"/>
        <w:rPr>
          <w:color w:val="002060"/>
        </w:rPr>
      </w:pPr>
      <w:r w:rsidRPr="00BB4809">
        <w:rPr>
          <w:color w:val="002060"/>
        </w:rPr>
        <w:t xml:space="preserve">L'impresa </w:t>
      </w:r>
      <w:r w:rsidRPr="00BB4809">
        <w:rPr>
          <w:i/>
          <w:iCs/>
          <w:color w:val="002060"/>
        </w:rPr>
        <w:t xml:space="preserve">Music Land </w:t>
      </w:r>
      <w:r w:rsidRPr="00BB4809">
        <w:rPr>
          <w:color w:val="002060"/>
        </w:rPr>
        <w:t>produce e distribuisce chitarre elettroniche e acustiche. Dai dati storici e dalle recenti ricerche di marketing, di cui l’impresa dispone, per il prossimo anno si prevede un andamento stabile delle vendite a volumi di entrambi gli strumenti musicali. In particolare, le quantità di vendita previste ammontano a 6.820 per le chitarre elettroniche e 15.850 per le acustiche. I prezzi medi, invece, sono previsti</w:t>
      </w:r>
      <w:proofErr w:type="gramStart"/>
      <w:r w:rsidRPr="00BB4809">
        <w:rPr>
          <w:color w:val="002060"/>
        </w:rPr>
        <w:t xml:space="preserve">  </w:t>
      </w:r>
      <w:proofErr w:type="gramEnd"/>
      <w:r w:rsidRPr="00BB4809">
        <w:rPr>
          <w:color w:val="002060"/>
        </w:rPr>
        <w:t xml:space="preserve">pari a 500 € per le chitarre elettroniche e 300 € per le acustiche, in aumento rispettivamente del 4% e del 6% rispetto all’anno precedente. </w:t>
      </w:r>
    </w:p>
    <w:p w:rsidR="00A30AF2" w:rsidRPr="00BB4809" w:rsidRDefault="00A30AF2" w:rsidP="00DF49F4">
      <w:pPr>
        <w:jc w:val="both"/>
        <w:rPr>
          <w:color w:val="002060"/>
        </w:rPr>
      </w:pPr>
      <w:r w:rsidRPr="00BB4809">
        <w:rPr>
          <w:color w:val="002060"/>
        </w:rPr>
        <w:t xml:space="preserve">I canali di vendita previsti sono suddivisi in </w:t>
      </w:r>
      <w:r w:rsidRPr="00BB4809">
        <w:rPr>
          <w:i/>
          <w:iCs/>
          <w:color w:val="002060"/>
        </w:rPr>
        <w:t>negozi specializzati,</w:t>
      </w:r>
      <w:r w:rsidRPr="00BB4809">
        <w:rPr>
          <w:color w:val="002060"/>
        </w:rPr>
        <w:t xml:space="preserve"> </w:t>
      </w:r>
      <w:r w:rsidRPr="00BB4809">
        <w:rPr>
          <w:i/>
          <w:iCs/>
          <w:color w:val="002060"/>
        </w:rPr>
        <w:t>grande distribuzione e on-line.</w:t>
      </w:r>
      <w:r w:rsidRPr="00BB4809">
        <w:rPr>
          <w:color w:val="002060"/>
        </w:rPr>
        <w:t xml:space="preserve"> </w:t>
      </w:r>
    </w:p>
    <w:p w:rsidR="00036CE2" w:rsidRPr="00BB4809" w:rsidRDefault="00A30AF2" w:rsidP="00DF49F4">
      <w:pPr>
        <w:jc w:val="both"/>
        <w:rPr>
          <w:color w:val="002060"/>
        </w:rPr>
      </w:pPr>
      <w:r w:rsidRPr="00BB4809">
        <w:rPr>
          <w:i/>
          <w:iCs/>
          <w:color w:val="002060"/>
        </w:rPr>
        <w:t>I negozi specializzati</w:t>
      </w:r>
      <w:r w:rsidRPr="00BB4809">
        <w:rPr>
          <w:color w:val="002060"/>
        </w:rPr>
        <w:t xml:space="preserve"> rappresentano il 40% della clientela in termini di volumi di vendita e </w:t>
      </w:r>
      <w:proofErr w:type="gramStart"/>
      <w:r w:rsidRPr="00BB4809">
        <w:rPr>
          <w:color w:val="002060"/>
        </w:rPr>
        <w:t xml:space="preserve">godono </w:t>
      </w:r>
      <w:r w:rsidR="009A2ED3" w:rsidRPr="00BB4809">
        <w:rPr>
          <w:color w:val="002060"/>
        </w:rPr>
        <w:t>di</w:t>
      </w:r>
      <w:proofErr w:type="gramEnd"/>
      <w:r w:rsidR="009A2ED3" w:rsidRPr="00BB4809">
        <w:rPr>
          <w:color w:val="002060"/>
        </w:rPr>
        <w:t xml:space="preserve"> </w:t>
      </w:r>
      <w:r w:rsidRPr="00BB4809">
        <w:rPr>
          <w:color w:val="002060"/>
        </w:rPr>
        <w:t xml:space="preserve">uno sconto del 10% sul prezzo. </w:t>
      </w:r>
      <w:r w:rsidRPr="00BB4809">
        <w:rPr>
          <w:i/>
          <w:iCs/>
          <w:color w:val="002060"/>
        </w:rPr>
        <w:t xml:space="preserve">La grande distribuzione </w:t>
      </w:r>
      <w:r w:rsidRPr="00BB4809">
        <w:rPr>
          <w:color w:val="002060"/>
        </w:rPr>
        <w:t xml:space="preserve">assorbe il 32% delle quantità vendute </w:t>
      </w:r>
      <w:proofErr w:type="gramStart"/>
      <w:r w:rsidRPr="00BB4809">
        <w:rPr>
          <w:color w:val="002060"/>
        </w:rPr>
        <w:t>e</w:t>
      </w:r>
      <w:proofErr w:type="gramEnd"/>
      <w:r w:rsidRPr="00BB4809">
        <w:rPr>
          <w:color w:val="002060"/>
        </w:rPr>
        <w:t xml:space="preserve"> </w:t>
      </w:r>
      <w:proofErr w:type="gramStart"/>
      <w:r w:rsidRPr="00BB4809">
        <w:rPr>
          <w:color w:val="002060"/>
        </w:rPr>
        <w:t>paga</w:t>
      </w:r>
      <w:proofErr w:type="gramEnd"/>
      <w:r w:rsidRPr="00BB4809">
        <w:rPr>
          <w:color w:val="002060"/>
        </w:rPr>
        <w:t xml:space="preserve"> il prezzo pieno. </w:t>
      </w:r>
      <w:proofErr w:type="gramStart"/>
      <w:r w:rsidRPr="00BB4809">
        <w:rPr>
          <w:i/>
          <w:iCs/>
          <w:color w:val="002060"/>
        </w:rPr>
        <w:t>Le vendite on-line</w:t>
      </w:r>
      <w:proofErr w:type="gramEnd"/>
      <w:r w:rsidRPr="00BB4809">
        <w:rPr>
          <w:i/>
          <w:iCs/>
          <w:color w:val="002060"/>
        </w:rPr>
        <w:t xml:space="preserve"> </w:t>
      </w:r>
      <w:r w:rsidRPr="00BB4809">
        <w:rPr>
          <w:color w:val="002060"/>
        </w:rPr>
        <w:t>coprono il 28%</w:t>
      </w:r>
      <w:r w:rsidRPr="00BB4809">
        <w:rPr>
          <w:i/>
          <w:iCs/>
          <w:color w:val="002060"/>
        </w:rPr>
        <w:t xml:space="preserve"> </w:t>
      </w:r>
      <w:r w:rsidRPr="00BB4809">
        <w:rPr>
          <w:color w:val="002060"/>
        </w:rPr>
        <w:t>del volume di vendita e usufruiscono di uno sconto del 15% sul prezzo.</w:t>
      </w:r>
    </w:p>
    <w:p w:rsidR="00A30AF2" w:rsidRPr="00BB4809" w:rsidRDefault="00A30AF2" w:rsidP="00DF49F4">
      <w:pPr>
        <w:jc w:val="both"/>
        <w:rPr>
          <w:color w:val="002060"/>
        </w:rPr>
      </w:pPr>
      <w:r w:rsidRPr="00BB4809">
        <w:rPr>
          <w:color w:val="002060"/>
        </w:rPr>
        <w:t>I costi aziendali previsti sono sintetizzati nella tabella successiva.</w:t>
      </w:r>
    </w:p>
    <w:p w:rsidR="00DF49F4" w:rsidRPr="00BB4809" w:rsidRDefault="00DF49F4" w:rsidP="00DF49F4">
      <w:pPr>
        <w:spacing w:line="280" w:lineRule="exact"/>
        <w:jc w:val="both"/>
        <w:rPr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30AF2" w:rsidRPr="001D432B" w:rsidTr="00AD3EEB">
        <w:tc>
          <w:tcPr>
            <w:tcW w:w="9778" w:type="dxa"/>
          </w:tcPr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color w:val="002060"/>
                <w:sz w:val="20"/>
                <w:szCs w:val="20"/>
              </w:rPr>
              <w:t>COSTI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b/>
                <w:bCs/>
                <w:color w:val="002060"/>
                <w:sz w:val="20"/>
                <w:szCs w:val="20"/>
              </w:rPr>
              <w:t xml:space="preserve"> Produzione (</w:t>
            </w:r>
            <w:proofErr w:type="gramStart"/>
            <w:r w:rsidRPr="001D432B">
              <w:rPr>
                <w:b/>
                <w:bCs/>
                <w:color w:val="002060"/>
                <w:sz w:val="20"/>
                <w:szCs w:val="20"/>
              </w:rPr>
              <w:t>diretti e indiretti</w:t>
            </w:r>
            <w:proofErr w:type="gramEnd"/>
            <w:r w:rsidRPr="001D432B">
              <w:rPr>
                <w:b/>
                <w:bCs/>
                <w:color w:val="002060"/>
                <w:sz w:val="20"/>
                <w:szCs w:val="20"/>
              </w:rPr>
              <w:t>):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color w:val="002060"/>
                <w:sz w:val="20"/>
                <w:szCs w:val="20"/>
              </w:rPr>
              <w:t xml:space="preserve">1) </w:t>
            </w:r>
            <w:r w:rsidRPr="001D432B">
              <w:rPr>
                <w:i/>
                <w:color w:val="002060"/>
                <w:sz w:val="20"/>
                <w:szCs w:val="20"/>
              </w:rPr>
              <w:t>personale</w:t>
            </w:r>
            <w:r w:rsidRPr="001D432B">
              <w:rPr>
                <w:color w:val="002060"/>
                <w:sz w:val="20"/>
                <w:szCs w:val="20"/>
              </w:rPr>
              <w:t xml:space="preserve">: 2.000 € al mese per </w:t>
            </w:r>
            <w:proofErr w:type="gramStart"/>
            <w:r w:rsidRPr="001D432B">
              <w:rPr>
                <w:color w:val="002060"/>
                <w:sz w:val="20"/>
                <w:szCs w:val="20"/>
              </w:rPr>
              <w:t>16</w:t>
            </w:r>
            <w:proofErr w:type="gramEnd"/>
            <w:r w:rsidRPr="001D432B">
              <w:rPr>
                <w:color w:val="002060"/>
                <w:sz w:val="20"/>
                <w:szCs w:val="20"/>
              </w:rPr>
              <w:t xml:space="preserve"> unità, con un incremento di 2 addetti nei mesi di aprile e maggio al costo di 2.200 euro al mese per addetto; 2) </w:t>
            </w:r>
            <w:r w:rsidRPr="001D432B">
              <w:rPr>
                <w:i/>
                <w:color w:val="002060"/>
                <w:sz w:val="20"/>
                <w:szCs w:val="20"/>
              </w:rPr>
              <w:t>costo medio unitario per materie prime e prodotti semilavorati</w:t>
            </w:r>
            <w:r w:rsidRPr="001D432B">
              <w:rPr>
                <w:color w:val="002060"/>
                <w:sz w:val="20"/>
                <w:szCs w:val="20"/>
              </w:rPr>
              <w:t xml:space="preserve">: 70 euro per strumento musicale; 3) </w:t>
            </w:r>
            <w:r w:rsidRPr="001D432B">
              <w:rPr>
                <w:i/>
                <w:color w:val="002060"/>
                <w:sz w:val="20"/>
                <w:szCs w:val="20"/>
              </w:rPr>
              <w:t>utenze:</w:t>
            </w:r>
            <w:r w:rsidRPr="001D432B">
              <w:rPr>
                <w:color w:val="002060"/>
                <w:sz w:val="20"/>
                <w:szCs w:val="20"/>
              </w:rPr>
              <w:t xml:space="preserve"> 4.000 € al mese;  4) </w:t>
            </w:r>
            <w:r w:rsidRPr="001D432B">
              <w:rPr>
                <w:i/>
                <w:color w:val="002060"/>
                <w:sz w:val="20"/>
                <w:szCs w:val="20"/>
              </w:rPr>
              <w:t>costi di produzione indiretti</w:t>
            </w:r>
            <w:r w:rsidRPr="001D432B">
              <w:rPr>
                <w:color w:val="002060"/>
                <w:sz w:val="20"/>
                <w:szCs w:val="20"/>
              </w:rPr>
              <w:t>: 112.000 € per l’intero anno.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b/>
                <w:bCs/>
                <w:color w:val="002060"/>
                <w:sz w:val="20"/>
                <w:szCs w:val="20"/>
              </w:rPr>
              <w:t>Amministrativi:</w:t>
            </w:r>
          </w:p>
          <w:p w:rsidR="00A30AF2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color w:val="002060"/>
                <w:sz w:val="20"/>
                <w:szCs w:val="20"/>
              </w:rPr>
              <w:t xml:space="preserve">1) </w:t>
            </w:r>
            <w:r w:rsidRPr="001D432B">
              <w:rPr>
                <w:i/>
                <w:color w:val="002060"/>
                <w:sz w:val="20"/>
                <w:szCs w:val="20"/>
              </w:rPr>
              <w:t>personale</w:t>
            </w:r>
            <w:r w:rsidRPr="001D432B">
              <w:rPr>
                <w:color w:val="002060"/>
                <w:sz w:val="20"/>
                <w:szCs w:val="20"/>
              </w:rPr>
              <w:t xml:space="preserve">: 2.200 € al mese per </w:t>
            </w:r>
            <w:proofErr w:type="gramStart"/>
            <w:r w:rsidRPr="001D432B">
              <w:rPr>
                <w:color w:val="002060"/>
                <w:sz w:val="20"/>
                <w:szCs w:val="20"/>
              </w:rPr>
              <w:t>5</w:t>
            </w:r>
            <w:proofErr w:type="gramEnd"/>
            <w:r w:rsidRPr="001D432B">
              <w:rPr>
                <w:color w:val="002060"/>
                <w:sz w:val="20"/>
                <w:szCs w:val="20"/>
              </w:rPr>
              <w:t xml:space="preserve"> addetti con un incremento di 1 addetto nei mesi di aprile e maggio al costo di 2.300 euro al mese; 2) </w:t>
            </w:r>
            <w:r w:rsidRPr="001D432B">
              <w:rPr>
                <w:i/>
                <w:color w:val="002060"/>
                <w:sz w:val="20"/>
                <w:szCs w:val="20"/>
              </w:rPr>
              <w:t>materiale di cancelleria e stampanti:</w:t>
            </w:r>
            <w:r w:rsidRPr="001D432B">
              <w:rPr>
                <w:color w:val="002060"/>
                <w:sz w:val="20"/>
                <w:szCs w:val="20"/>
              </w:rPr>
              <w:t xml:space="preserve"> 3.600 € al mese con un aumento del 20% nei mesi di aprile e maggio</w:t>
            </w:r>
            <w:r>
              <w:rPr>
                <w:color w:val="002060"/>
                <w:sz w:val="20"/>
                <w:szCs w:val="20"/>
              </w:rPr>
              <w:t>.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b/>
                <w:bCs/>
                <w:color w:val="002060"/>
                <w:sz w:val="20"/>
                <w:szCs w:val="20"/>
              </w:rPr>
              <w:t>Generali: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color w:val="002060"/>
                <w:sz w:val="20"/>
                <w:szCs w:val="20"/>
              </w:rPr>
              <w:t xml:space="preserve">1) </w:t>
            </w:r>
            <w:r w:rsidRPr="001D432B">
              <w:rPr>
                <w:i/>
                <w:color w:val="002060"/>
                <w:sz w:val="20"/>
                <w:szCs w:val="20"/>
              </w:rPr>
              <w:t>personale</w:t>
            </w:r>
            <w:r w:rsidRPr="001D432B">
              <w:rPr>
                <w:color w:val="002060"/>
                <w:sz w:val="20"/>
                <w:szCs w:val="20"/>
              </w:rPr>
              <w:t>: due responsabili al costo unitario di</w:t>
            </w:r>
            <w:proofErr w:type="gramStart"/>
            <w:r w:rsidRPr="001D432B">
              <w:rPr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1D432B">
              <w:rPr>
                <w:color w:val="002060"/>
                <w:sz w:val="20"/>
                <w:szCs w:val="20"/>
              </w:rPr>
              <w:t xml:space="preserve">5.300 e 5 esecutivi al costo di 2.300 € ciascuno; 2) </w:t>
            </w:r>
            <w:r w:rsidRPr="001D432B">
              <w:rPr>
                <w:i/>
                <w:color w:val="002060"/>
                <w:sz w:val="20"/>
                <w:szCs w:val="20"/>
              </w:rPr>
              <w:t>affitto locali:</w:t>
            </w:r>
            <w:r w:rsidRPr="001D432B">
              <w:rPr>
                <w:color w:val="002060"/>
                <w:sz w:val="20"/>
                <w:szCs w:val="20"/>
              </w:rPr>
              <w:t xml:space="preserve"> 6.400 € mensili;  3) </w:t>
            </w:r>
            <w:r w:rsidRPr="001D432B">
              <w:rPr>
                <w:i/>
                <w:color w:val="002060"/>
                <w:sz w:val="20"/>
                <w:szCs w:val="20"/>
              </w:rPr>
              <w:t>manutenzioni e riparazioni</w:t>
            </w:r>
            <w:r w:rsidRPr="001D432B">
              <w:rPr>
                <w:color w:val="002060"/>
                <w:sz w:val="20"/>
                <w:szCs w:val="20"/>
              </w:rPr>
              <w:t xml:space="preserve"> </w:t>
            </w:r>
            <w:r w:rsidRPr="001D432B">
              <w:rPr>
                <w:i/>
                <w:color w:val="002060"/>
                <w:sz w:val="20"/>
                <w:szCs w:val="20"/>
              </w:rPr>
              <w:t xml:space="preserve">mensili: </w:t>
            </w:r>
            <w:r w:rsidRPr="001D432B">
              <w:rPr>
                <w:color w:val="002060"/>
                <w:sz w:val="20"/>
                <w:szCs w:val="20"/>
              </w:rPr>
              <w:t xml:space="preserve">0,5% del fatturato totale mensile ; 4) </w:t>
            </w:r>
            <w:r w:rsidRPr="001D432B">
              <w:rPr>
                <w:i/>
                <w:color w:val="002060"/>
                <w:sz w:val="20"/>
                <w:szCs w:val="20"/>
              </w:rPr>
              <w:t>utenze</w:t>
            </w:r>
            <w:r w:rsidRPr="001D432B">
              <w:rPr>
                <w:color w:val="002060"/>
                <w:sz w:val="20"/>
                <w:szCs w:val="20"/>
              </w:rPr>
              <w:t xml:space="preserve">: 3.000 € al mese con un incremento del 12% nei mesi di  maggio e giugno; 5) </w:t>
            </w:r>
            <w:r w:rsidRPr="001D432B">
              <w:rPr>
                <w:i/>
                <w:color w:val="002060"/>
                <w:sz w:val="20"/>
                <w:szCs w:val="20"/>
              </w:rPr>
              <w:t>assicurazioni:</w:t>
            </w:r>
            <w:r w:rsidRPr="001D432B">
              <w:rPr>
                <w:color w:val="002060"/>
                <w:sz w:val="20"/>
                <w:szCs w:val="20"/>
              </w:rPr>
              <w:t xml:space="preserve"> 23.000 € all’anno; 6) </w:t>
            </w:r>
            <w:r w:rsidRPr="001D432B">
              <w:rPr>
                <w:i/>
                <w:color w:val="002060"/>
                <w:sz w:val="20"/>
                <w:szCs w:val="20"/>
              </w:rPr>
              <w:t>spese varie:</w:t>
            </w:r>
            <w:r w:rsidRPr="001D432B">
              <w:rPr>
                <w:color w:val="002060"/>
                <w:sz w:val="20"/>
                <w:szCs w:val="20"/>
              </w:rPr>
              <w:t xml:space="preserve"> 7.800 € mensili.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b/>
                <w:color w:val="002060"/>
                <w:sz w:val="20"/>
                <w:szCs w:val="20"/>
              </w:rPr>
              <w:t>Marketing</w:t>
            </w:r>
            <w:r w:rsidRPr="001D432B">
              <w:rPr>
                <w:color w:val="002060"/>
                <w:sz w:val="20"/>
                <w:szCs w:val="20"/>
              </w:rPr>
              <w:t>:</w:t>
            </w:r>
          </w:p>
          <w:p w:rsidR="00A30AF2" w:rsidRPr="001D432B" w:rsidRDefault="00A30AF2" w:rsidP="00AD3EEB">
            <w:pPr>
              <w:spacing w:line="360" w:lineRule="auto"/>
              <w:jc w:val="both"/>
              <w:rPr>
                <w:color w:val="002060"/>
                <w:sz w:val="20"/>
                <w:szCs w:val="20"/>
              </w:rPr>
            </w:pPr>
            <w:r w:rsidRPr="001D432B">
              <w:rPr>
                <w:color w:val="002060"/>
                <w:sz w:val="20"/>
                <w:szCs w:val="20"/>
              </w:rPr>
              <w:t xml:space="preserve">1) </w:t>
            </w:r>
            <w:r w:rsidRPr="001D432B">
              <w:rPr>
                <w:i/>
                <w:color w:val="002060"/>
                <w:sz w:val="20"/>
                <w:szCs w:val="20"/>
              </w:rPr>
              <w:t>ricerche di marketing</w:t>
            </w:r>
            <w:r w:rsidRPr="001D432B">
              <w:rPr>
                <w:color w:val="002060"/>
                <w:sz w:val="20"/>
                <w:szCs w:val="20"/>
              </w:rPr>
              <w:t>: 30.000 €</w:t>
            </w:r>
            <w:proofErr w:type="gramStart"/>
            <w:r w:rsidRPr="001D432B">
              <w:rPr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1D432B">
              <w:rPr>
                <w:color w:val="002060"/>
                <w:sz w:val="20"/>
                <w:szCs w:val="20"/>
              </w:rPr>
              <w:t xml:space="preserve">annui, ripartiti equamente tra i mesi di gennaio, maggio e ottobre; 2) </w:t>
            </w:r>
            <w:r w:rsidRPr="001D432B">
              <w:rPr>
                <w:i/>
                <w:color w:val="002060"/>
                <w:sz w:val="20"/>
                <w:szCs w:val="20"/>
              </w:rPr>
              <w:t>co-marketing</w:t>
            </w:r>
            <w:r w:rsidRPr="001D432B">
              <w:rPr>
                <w:color w:val="002060"/>
                <w:sz w:val="20"/>
                <w:szCs w:val="20"/>
              </w:rPr>
              <w:t>: 18.000 €  annui, da attribuire in parti uguali ai mesi di luglio e agosto; 3)</w:t>
            </w:r>
            <w:r w:rsidRPr="001D432B">
              <w:rPr>
                <w:i/>
                <w:color w:val="002060"/>
                <w:sz w:val="20"/>
                <w:szCs w:val="20"/>
              </w:rPr>
              <w:t xml:space="preserve"> sponsorizzazioni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1D432B">
              <w:rPr>
                <w:color w:val="002060"/>
                <w:sz w:val="20"/>
                <w:szCs w:val="20"/>
              </w:rPr>
              <w:t xml:space="preserve">32.000 € di cui 19.200 nel mese di giugno e il resto a settembre; 4) </w:t>
            </w:r>
            <w:r w:rsidRPr="001D432B">
              <w:rPr>
                <w:i/>
                <w:color w:val="002060"/>
                <w:sz w:val="20"/>
                <w:szCs w:val="20"/>
              </w:rPr>
              <w:t>web marketing e advertising</w:t>
            </w:r>
            <w:r w:rsidRPr="001D432B">
              <w:rPr>
                <w:color w:val="002060"/>
                <w:sz w:val="20"/>
                <w:szCs w:val="20"/>
              </w:rPr>
              <w:t xml:space="preserve">: 8.000 € al mese; 5) </w:t>
            </w:r>
            <w:r w:rsidRPr="001D432B">
              <w:rPr>
                <w:i/>
                <w:color w:val="002060"/>
                <w:sz w:val="20"/>
                <w:szCs w:val="20"/>
              </w:rPr>
              <w:t>sito web e community management</w:t>
            </w:r>
            <w:r w:rsidRPr="001D432B">
              <w:rPr>
                <w:color w:val="002060"/>
                <w:sz w:val="20"/>
                <w:szCs w:val="20"/>
              </w:rPr>
              <w:t xml:space="preserve">: 3.000 € mensili; 6) </w:t>
            </w:r>
            <w:r w:rsidRPr="001D432B">
              <w:rPr>
                <w:i/>
                <w:color w:val="002060"/>
                <w:sz w:val="20"/>
                <w:szCs w:val="20"/>
              </w:rPr>
              <w:t>riviste specializzate</w:t>
            </w:r>
            <w:r w:rsidRPr="001D432B">
              <w:rPr>
                <w:color w:val="002060"/>
                <w:sz w:val="20"/>
                <w:szCs w:val="20"/>
              </w:rPr>
              <w:t>: 10.000 € mensili;</w:t>
            </w:r>
            <w:r w:rsidRPr="001D432B">
              <w:rPr>
                <w:i/>
                <w:color w:val="002060"/>
                <w:sz w:val="20"/>
                <w:szCs w:val="20"/>
              </w:rPr>
              <w:t xml:space="preserve"> 7) forza vendita</w:t>
            </w:r>
            <w:r w:rsidRPr="001D432B">
              <w:rPr>
                <w:color w:val="002060"/>
                <w:sz w:val="20"/>
                <w:szCs w:val="20"/>
              </w:rPr>
              <w:t xml:space="preserve">: 18.000 € mensili; 8) </w:t>
            </w:r>
            <w:r w:rsidRPr="001D432B">
              <w:rPr>
                <w:i/>
                <w:color w:val="002060"/>
                <w:sz w:val="20"/>
                <w:szCs w:val="20"/>
              </w:rPr>
              <w:t xml:space="preserve">viaggi e trasferte </w:t>
            </w:r>
            <w:r w:rsidRPr="001D432B">
              <w:rPr>
                <w:color w:val="002060"/>
                <w:sz w:val="20"/>
                <w:szCs w:val="20"/>
              </w:rPr>
              <w:t xml:space="preserve">7.500 al mese; 6) </w:t>
            </w:r>
            <w:r w:rsidRPr="001D432B">
              <w:rPr>
                <w:i/>
                <w:color w:val="002060"/>
                <w:sz w:val="20"/>
                <w:szCs w:val="20"/>
              </w:rPr>
              <w:t>eventi</w:t>
            </w:r>
            <w:r w:rsidRPr="001D432B">
              <w:rPr>
                <w:color w:val="002060"/>
                <w:sz w:val="20"/>
                <w:szCs w:val="20"/>
              </w:rPr>
              <w:t xml:space="preserve">: 18.000 € nel mese di marzo. </w:t>
            </w:r>
          </w:p>
        </w:tc>
      </w:tr>
    </w:tbl>
    <w:p w:rsidR="00A30AF2" w:rsidRPr="001D432B" w:rsidRDefault="00A30AF2" w:rsidP="00A30AF2">
      <w:pPr>
        <w:jc w:val="both"/>
        <w:rPr>
          <w:color w:val="002060"/>
          <w:sz w:val="20"/>
          <w:szCs w:val="20"/>
        </w:rPr>
      </w:pPr>
    </w:p>
    <w:p w:rsidR="00A30AF2" w:rsidRDefault="00A30AF2" w:rsidP="00DF49F4">
      <w:pPr>
        <w:jc w:val="both"/>
        <w:rPr>
          <w:color w:val="002060"/>
        </w:rPr>
      </w:pPr>
      <w:r w:rsidRPr="00BB4809">
        <w:rPr>
          <w:color w:val="002060"/>
        </w:rPr>
        <w:t>Sulla base dei dati previsionali di vendita a volumi, riportati nella tabella successiva, redigere:</w:t>
      </w:r>
    </w:p>
    <w:p w:rsidR="00BB4809" w:rsidRPr="00BB4809" w:rsidRDefault="00BB4809" w:rsidP="00DF49F4">
      <w:pPr>
        <w:jc w:val="both"/>
        <w:rPr>
          <w:color w:val="002060"/>
        </w:rPr>
      </w:pPr>
    </w:p>
    <w:p w:rsidR="00A30AF2" w:rsidRPr="00BB4809" w:rsidRDefault="00A30AF2" w:rsidP="00DF49F4">
      <w:pPr>
        <w:pStyle w:val="Paragrafoelenco"/>
        <w:numPr>
          <w:ilvl w:val="0"/>
          <w:numId w:val="19"/>
        </w:numPr>
        <w:jc w:val="both"/>
        <w:rPr>
          <w:color w:val="002060"/>
        </w:rPr>
      </w:pPr>
      <w:proofErr w:type="gramStart"/>
      <w:r w:rsidRPr="00BB4809">
        <w:rPr>
          <w:color w:val="002060"/>
        </w:rPr>
        <w:t>i</w:t>
      </w:r>
      <w:proofErr w:type="gramEnd"/>
      <w:r w:rsidRPr="00BB4809">
        <w:rPr>
          <w:color w:val="002060"/>
        </w:rPr>
        <w:t xml:space="preserve"> budget settoriali;</w:t>
      </w:r>
    </w:p>
    <w:p w:rsidR="00A30AF2" w:rsidRPr="00BB4809" w:rsidRDefault="00A30AF2" w:rsidP="00DF49F4">
      <w:pPr>
        <w:pStyle w:val="Paragrafoelenco"/>
        <w:numPr>
          <w:ilvl w:val="0"/>
          <w:numId w:val="19"/>
        </w:numPr>
        <w:jc w:val="both"/>
        <w:rPr>
          <w:color w:val="002060"/>
        </w:rPr>
      </w:pPr>
      <w:proofErr w:type="gramStart"/>
      <w:r w:rsidRPr="00BB4809">
        <w:rPr>
          <w:color w:val="002060"/>
        </w:rPr>
        <w:lastRenderedPageBreak/>
        <w:t>il</w:t>
      </w:r>
      <w:proofErr w:type="gramEnd"/>
      <w:r w:rsidRPr="00BB4809">
        <w:rPr>
          <w:color w:val="002060"/>
        </w:rPr>
        <w:t xml:space="preserve"> budget economico annuale della gestione caratteristica.</w:t>
      </w:r>
    </w:p>
    <w:p w:rsidR="00A30AF2" w:rsidRPr="00BB4809" w:rsidRDefault="00A30AF2" w:rsidP="00DF49F4">
      <w:pPr>
        <w:jc w:val="both"/>
        <w:rPr>
          <w:bCs/>
          <w:color w:val="002060"/>
        </w:rPr>
      </w:pPr>
    </w:p>
    <w:p w:rsidR="00A30AF2" w:rsidRPr="00A30BC8" w:rsidRDefault="00A30AF2" w:rsidP="00A30AF2">
      <w:pPr>
        <w:spacing w:line="360" w:lineRule="auto"/>
        <w:jc w:val="center"/>
        <w:rPr>
          <w:b/>
          <w:color w:val="002060"/>
        </w:rPr>
      </w:pPr>
      <w:proofErr w:type="spellStart"/>
      <w:r>
        <w:rPr>
          <w:b/>
          <w:color w:val="002060"/>
        </w:rPr>
        <w:t>Tab</w:t>
      </w:r>
      <w:proofErr w:type="spellEnd"/>
      <w:r>
        <w:rPr>
          <w:b/>
          <w:color w:val="002060"/>
        </w:rPr>
        <w:t xml:space="preserve">. 1 - </w:t>
      </w:r>
      <w:r w:rsidRPr="00A30BC8">
        <w:rPr>
          <w:b/>
          <w:color w:val="002060"/>
        </w:rPr>
        <w:t xml:space="preserve">Budget delle quantità </w:t>
      </w:r>
    </w:p>
    <w:tbl>
      <w:tblPr>
        <w:tblW w:w="10623" w:type="dxa"/>
        <w:jc w:val="center"/>
        <w:tblInd w:w="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71"/>
        <w:gridCol w:w="788"/>
        <w:gridCol w:w="774"/>
        <w:gridCol w:w="785"/>
        <w:gridCol w:w="721"/>
        <w:gridCol w:w="785"/>
        <w:gridCol w:w="850"/>
        <w:gridCol w:w="667"/>
        <w:gridCol w:w="851"/>
        <w:gridCol w:w="708"/>
        <w:gridCol w:w="763"/>
        <w:gridCol w:w="724"/>
        <w:gridCol w:w="531"/>
      </w:tblGrid>
      <w:tr w:rsidR="00A30AF2" w:rsidRPr="00064768" w:rsidTr="00AD3EEB">
        <w:trPr>
          <w:trHeight w:val="40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Prodotto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Gennaio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Febbraio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Marzo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Aprile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Maggio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Giugno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Luglio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Agosto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Settembre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Ottobre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Novembre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Dicembre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Totale</w:t>
            </w:r>
          </w:p>
        </w:tc>
      </w:tr>
      <w:tr w:rsidR="00A30AF2" w:rsidRPr="00064768" w:rsidTr="00AD3EEB">
        <w:trPr>
          <w:trHeight w:val="40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Chitarre elettroniche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712895" w:rsidRDefault="00A30AF2" w:rsidP="00AD3EEB">
            <w:pPr>
              <w:jc w:val="right"/>
              <w:rPr>
                <w:color w:val="002060"/>
                <w:sz w:val="14"/>
                <w:szCs w:val="14"/>
                <w:u w:val="single"/>
              </w:rPr>
            </w:pPr>
            <w:r w:rsidRPr="00712895">
              <w:rPr>
                <w:color w:val="002060"/>
                <w:sz w:val="14"/>
                <w:szCs w:val="14"/>
                <w:u w:val="single"/>
              </w:rPr>
              <w:t>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430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570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570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580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       6.820 </w:t>
            </w:r>
          </w:p>
        </w:tc>
      </w:tr>
      <w:tr w:rsidR="00A30AF2" w:rsidRPr="00064768" w:rsidTr="00AD3EEB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 xml:space="preserve">Chitarre acustiche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920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920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0964F5">
              <w:rPr>
                <w:color w:val="002060"/>
                <w:sz w:val="14"/>
                <w:szCs w:val="14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720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color w:val="002060"/>
                <w:sz w:val="14"/>
                <w:szCs w:val="14"/>
              </w:rPr>
            </w:pPr>
            <w:r w:rsidRPr="000964F5">
              <w:rPr>
                <w:color w:val="002060"/>
                <w:sz w:val="14"/>
                <w:szCs w:val="14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     15.850 </w:t>
            </w:r>
          </w:p>
        </w:tc>
      </w:tr>
      <w:tr w:rsidR="00A30AF2" w:rsidRPr="00064768" w:rsidTr="00AD3EEB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530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660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890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2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490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2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560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2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2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220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2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>1</w:t>
            </w:r>
            <w:r>
              <w:rPr>
                <w:b/>
                <w:bCs/>
                <w:color w:val="002060"/>
                <w:sz w:val="14"/>
                <w:szCs w:val="14"/>
              </w:rPr>
              <w:t>.</w:t>
            </w:r>
            <w:r w:rsidRPr="000964F5">
              <w:rPr>
                <w:b/>
                <w:bCs/>
                <w:color w:val="002060"/>
                <w:sz w:val="14"/>
                <w:szCs w:val="14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F2" w:rsidRPr="000964F5" w:rsidRDefault="00A30AF2" w:rsidP="00AD3EEB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964F5">
              <w:rPr>
                <w:b/>
                <w:bCs/>
                <w:color w:val="002060"/>
                <w:sz w:val="14"/>
                <w:szCs w:val="14"/>
              </w:rPr>
              <w:t xml:space="preserve">     22.670 </w:t>
            </w:r>
          </w:p>
        </w:tc>
      </w:tr>
    </w:tbl>
    <w:p w:rsidR="00A30AF2" w:rsidRDefault="00A30AF2" w:rsidP="00AA4474">
      <w:pPr>
        <w:ind w:left="-142"/>
        <w:jc w:val="both"/>
        <w:rPr>
          <w:bCs/>
          <w:color w:val="002060"/>
          <w:sz w:val="20"/>
          <w:szCs w:val="20"/>
        </w:rPr>
      </w:pPr>
    </w:p>
    <w:sectPr w:rsidR="00A30AF2" w:rsidSect="00F208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0A" w:rsidRDefault="009F380A" w:rsidP="007D1A91">
      <w:r>
        <w:separator/>
      </w:r>
    </w:p>
  </w:endnote>
  <w:endnote w:type="continuationSeparator" w:id="0">
    <w:p w:rsidR="009F380A" w:rsidRDefault="009F380A" w:rsidP="007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860"/>
      <w:docPartObj>
        <w:docPartGallery w:val="Page Numbers (Bottom of Page)"/>
        <w:docPartUnique/>
      </w:docPartObj>
    </w:sdtPr>
    <w:sdtEndPr>
      <w:rPr>
        <w:color w:val="002060"/>
        <w:sz w:val="20"/>
        <w:szCs w:val="20"/>
      </w:rPr>
    </w:sdtEndPr>
    <w:sdtContent>
      <w:p w:rsidR="00C8617E" w:rsidRPr="005E6404" w:rsidRDefault="008E1AEB">
        <w:pPr>
          <w:pStyle w:val="Pidipagina"/>
          <w:jc w:val="right"/>
          <w:rPr>
            <w:color w:val="002060"/>
            <w:sz w:val="20"/>
            <w:szCs w:val="20"/>
          </w:rPr>
        </w:pPr>
        <w:r w:rsidRPr="005E6404">
          <w:rPr>
            <w:color w:val="002060"/>
            <w:sz w:val="20"/>
            <w:szCs w:val="20"/>
          </w:rPr>
          <w:fldChar w:fldCharType="begin"/>
        </w:r>
        <w:r w:rsidRPr="005E6404">
          <w:rPr>
            <w:color w:val="002060"/>
            <w:sz w:val="20"/>
            <w:szCs w:val="20"/>
          </w:rPr>
          <w:instrText xml:space="preserve"> PAGE   \* MERGEFORMAT </w:instrText>
        </w:r>
        <w:r w:rsidRPr="005E6404">
          <w:rPr>
            <w:color w:val="002060"/>
            <w:sz w:val="20"/>
            <w:szCs w:val="20"/>
          </w:rPr>
          <w:fldChar w:fldCharType="separate"/>
        </w:r>
        <w:r w:rsidR="00514D98">
          <w:rPr>
            <w:noProof/>
            <w:color w:val="002060"/>
            <w:sz w:val="20"/>
            <w:szCs w:val="20"/>
          </w:rPr>
          <w:t>2</w:t>
        </w:r>
        <w:r w:rsidRPr="005E6404">
          <w:rPr>
            <w:color w:val="002060"/>
            <w:sz w:val="20"/>
            <w:szCs w:val="20"/>
          </w:rPr>
          <w:fldChar w:fldCharType="end"/>
        </w:r>
      </w:p>
    </w:sdtContent>
  </w:sdt>
  <w:p w:rsidR="00C8617E" w:rsidRPr="00B504AE" w:rsidRDefault="00C8617E" w:rsidP="00C8617E">
    <w:pPr>
      <w:pStyle w:val="Pidipagina"/>
      <w:jc w:val="center"/>
      <w:rPr>
        <w:sz w:val="16"/>
        <w:szCs w:val="16"/>
      </w:rPr>
    </w:pPr>
    <w:r w:rsidRPr="00B504AE">
      <w:rPr>
        <w:sz w:val="16"/>
        <w:szCs w:val="16"/>
      </w:rPr>
      <w:t xml:space="preserve"> </w:t>
    </w:r>
  </w:p>
  <w:p w:rsidR="00C8617E" w:rsidRPr="00C8617E" w:rsidRDefault="00C8617E" w:rsidP="00C8617E">
    <w:pPr>
      <w:pStyle w:val="Pidipagina"/>
      <w:jc w:val="center"/>
    </w:pPr>
    <w:r w:rsidRPr="00B504AE">
      <w:rPr>
        <w:sz w:val="16"/>
        <w:szCs w:val="16"/>
      </w:rPr>
      <w:ptab w:relativeTo="margin" w:alignment="right" w:leader="none"/>
    </w:r>
  </w:p>
  <w:p w:rsidR="00C8617E" w:rsidRDefault="00C86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0A" w:rsidRDefault="009F380A" w:rsidP="007D1A91">
      <w:r>
        <w:separator/>
      </w:r>
    </w:p>
  </w:footnote>
  <w:footnote w:type="continuationSeparator" w:id="0">
    <w:p w:rsidR="009F380A" w:rsidRDefault="009F380A" w:rsidP="007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C9"/>
    <w:multiLevelType w:val="hybridMultilevel"/>
    <w:tmpl w:val="41A84B76"/>
    <w:lvl w:ilvl="0" w:tplc="47283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64"/>
    <w:multiLevelType w:val="hybridMultilevel"/>
    <w:tmpl w:val="877632C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3C698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87A"/>
    <w:multiLevelType w:val="hybridMultilevel"/>
    <w:tmpl w:val="2418092C"/>
    <w:lvl w:ilvl="0" w:tplc="6B66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2A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41"/>
    <w:multiLevelType w:val="hybridMultilevel"/>
    <w:tmpl w:val="B478D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714A"/>
    <w:multiLevelType w:val="hybridMultilevel"/>
    <w:tmpl w:val="EA684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BA2"/>
    <w:multiLevelType w:val="hybridMultilevel"/>
    <w:tmpl w:val="FF2E4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BBE"/>
    <w:multiLevelType w:val="hybridMultilevel"/>
    <w:tmpl w:val="96EE9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5382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684"/>
    <w:multiLevelType w:val="hybridMultilevel"/>
    <w:tmpl w:val="95BE1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C25"/>
    <w:multiLevelType w:val="hybridMultilevel"/>
    <w:tmpl w:val="B2304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79D4"/>
    <w:multiLevelType w:val="hybridMultilevel"/>
    <w:tmpl w:val="8A6CD8AC"/>
    <w:lvl w:ilvl="0" w:tplc="BC56C8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E4F"/>
    <w:multiLevelType w:val="hybridMultilevel"/>
    <w:tmpl w:val="4A94900E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48830EFD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7F26"/>
    <w:multiLevelType w:val="hybridMultilevel"/>
    <w:tmpl w:val="8BE8DF0C"/>
    <w:lvl w:ilvl="0" w:tplc="7DCA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30"/>
    <w:multiLevelType w:val="hybridMultilevel"/>
    <w:tmpl w:val="3B023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332"/>
    <w:multiLevelType w:val="hybridMultilevel"/>
    <w:tmpl w:val="E070E7DC"/>
    <w:lvl w:ilvl="0" w:tplc="A73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35C5"/>
    <w:multiLevelType w:val="hybridMultilevel"/>
    <w:tmpl w:val="875A2E6E"/>
    <w:lvl w:ilvl="0" w:tplc="7D0E05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8D32AF"/>
    <w:multiLevelType w:val="hybridMultilevel"/>
    <w:tmpl w:val="4F8C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1068"/>
    <w:multiLevelType w:val="hybridMultilevel"/>
    <w:tmpl w:val="3F109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001184"/>
    <w:rsid w:val="00007289"/>
    <w:rsid w:val="00015F25"/>
    <w:rsid w:val="00036CE2"/>
    <w:rsid w:val="0007139E"/>
    <w:rsid w:val="0007338A"/>
    <w:rsid w:val="00083D49"/>
    <w:rsid w:val="0009549C"/>
    <w:rsid w:val="000E59F3"/>
    <w:rsid w:val="001947B0"/>
    <w:rsid w:val="001A3561"/>
    <w:rsid w:val="001E1725"/>
    <w:rsid w:val="00292912"/>
    <w:rsid w:val="00297BF9"/>
    <w:rsid w:val="00301EFA"/>
    <w:rsid w:val="0036353D"/>
    <w:rsid w:val="003A63A7"/>
    <w:rsid w:val="003D095E"/>
    <w:rsid w:val="003D6020"/>
    <w:rsid w:val="003E63B7"/>
    <w:rsid w:val="003F760A"/>
    <w:rsid w:val="00445A18"/>
    <w:rsid w:val="004655E1"/>
    <w:rsid w:val="00467437"/>
    <w:rsid w:val="004B4BF1"/>
    <w:rsid w:val="004B66A2"/>
    <w:rsid w:val="004C7F1F"/>
    <w:rsid w:val="004E1CDF"/>
    <w:rsid w:val="00501B2A"/>
    <w:rsid w:val="00514D98"/>
    <w:rsid w:val="005B3AA4"/>
    <w:rsid w:val="005B75F2"/>
    <w:rsid w:val="005C5ED0"/>
    <w:rsid w:val="005E6404"/>
    <w:rsid w:val="0064453E"/>
    <w:rsid w:val="0070594F"/>
    <w:rsid w:val="00735175"/>
    <w:rsid w:val="007609C0"/>
    <w:rsid w:val="007D1A91"/>
    <w:rsid w:val="00844BA2"/>
    <w:rsid w:val="008450B7"/>
    <w:rsid w:val="00845A37"/>
    <w:rsid w:val="00862C4E"/>
    <w:rsid w:val="008944BF"/>
    <w:rsid w:val="008A444A"/>
    <w:rsid w:val="008A4C56"/>
    <w:rsid w:val="008E1AEB"/>
    <w:rsid w:val="009049A4"/>
    <w:rsid w:val="00922F6B"/>
    <w:rsid w:val="00943F1E"/>
    <w:rsid w:val="00955167"/>
    <w:rsid w:val="00964298"/>
    <w:rsid w:val="0098274B"/>
    <w:rsid w:val="009A2ED3"/>
    <w:rsid w:val="009D72C3"/>
    <w:rsid w:val="009F3769"/>
    <w:rsid w:val="009F380A"/>
    <w:rsid w:val="009F4412"/>
    <w:rsid w:val="00A106E1"/>
    <w:rsid w:val="00A21E84"/>
    <w:rsid w:val="00A30AF2"/>
    <w:rsid w:val="00A74833"/>
    <w:rsid w:val="00AA11D7"/>
    <w:rsid w:val="00AA4474"/>
    <w:rsid w:val="00B33232"/>
    <w:rsid w:val="00B348EA"/>
    <w:rsid w:val="00B35718"/>
    <w:rsid w:val="00B504AE"/>
    <w:rsid w:val="00B50B6D"/>
    <w:rsid w:val="00B52E0A"/>
    <w:rsid w:val="00BA125D"/>
    <w:rsid w:val="00BB192C"/>
    <w:rsid w:val="00BB4809"/>
    <w:rsid w:val="00BC3C2D"/>
    <w:rsid w:val="00BC7C25"/>
    <w:rsid w:val="00BD02CF"/>
    <w:rsid w:val="00BD3C2C"/>
    <w:rsid w:val="00BD64F5"/>
    <w:rsid w:val="00C15DC4"/>
    <w:rsid w:val="00C70844"/>
    <w:rsid w:val="00C779A2"/>
    <w:rsid w:val="00C8617E"/>
    <w:rsid w:val="00C96783"/>
    <w:rsid w:val="00CC6701"/>
    <w:rsid w:val="00CE5189"/>
    <w:rsid w:val="00CF0AB7"/>
    <w:rsid w:val="00D320DC"/>
    <w:rsid w:val="00D34137"/>
    <w:rsid w:val="00D45821"/>
    <w:rsid w:val="00D81938"/>
    <w:rsid w:val="00D81DD5"/>
    <w:rsid w:val="00DA7556"/>
    <w:rsid w:val="00DB7B32"/>
    <w:rsid w:val="00DF49F4"/>
    <w:rsid w:val="00E10FBE"/>
    <w:rsid w:val="00E46EBF"/>
    <w:rsid w:val="00E6632F"/>
    <w:rsid w:val="00EA7098"/>
    <w:rsid w:val="00F20884"/>
    <w:rsid w:val="00F306E5"/>
    <w:rsid w:val="00F477C1"/>
    <w:rsid w:val="00F90B87"/>
    <w:rsid w:val="00FB3A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DFB3-FB87-4069-A9B6-8AEF4CD9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Alberto</cp:lastModifiedBy>
  <cp:revision>3</cp:revision>
  <cp:lastPrinted>2013-11-25T18:26:00Z</cp:lastPrinted>
  <dcterms:created xsi:type="dcterms:W3CDTF">2014-10-17T15:55:00Z</dcterms:created>
  <dcterms:modified xsi:type="dcterms:W3CDTF">2014-10-18T13:57:00Z</dcterms:modified>
</cp:coreProperties>
</file>